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CA8" w:rsidRPr="00A01249" w:rsidRDefault="00F65CA8" w:rsidP="00F65CA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01249">
        <w:rPr>
          <w:rFonts w:ascii="Corbel" w:hAnsi="Corbel"/>
          <w:b/>
          <w:smallCaps/>
          <w:sz w:val="24"/>
          <w:szCs w:val="24"/>
        </w:rPr>
        <w:t>SYLABUS</w:t>
      </w:r>
    </w:p>
    <w:p w:rsidR="00F65CA8" w:rsidRPr="00A01249" w:rsidRDefault="00F65CA8" w:rsidP="00F65C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012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14BD6">
        <w:rPr>
          <w:rFonts w:ascii="Corbel" w:hAnsi="Corbel"/>
          <w:b/>
          <w:smallCaps/>
          <w:sz w:val="24"/>
          <w:szCs w:val="24"/>
        </w:rPr>
        <w:t>1</w:t>
      </w:r>
      <w:r w:rsidRPr="00A01249">
        <w:rPr>
          <w:rFonts w:ascii="Corbel" w:hAnsi="Corbel"/>
          <w:b/>
          <w:smallCaps/>
          <w:sz w:val="24"/>
          <w:szCs w:val="24"/>
        </w:rPr>
        <w:t>-202</w:t>
      </w:r>
      <w:r w:rsidR="00A14BD6">
        <w:rPr>
          <w:rFonts w:ascii="Corbel" w:hAnsi="Corbel"/>
          <w:b/>
          <w:smallCaps/>
          <w:sz w:val="24"/>
          <w:szCs w:val="24"/>
        </w:rPr>
        <w:t>6</w:t>
      </w:r>
      <w:r w:rsidRPr="00A0124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F65CA8" w:rsidRPr="00A01249" w:rsidRDefault="00F65CA8" w:rsidP="00F65C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Rok akademicki </w:t>
      </w:r>
      <w:r w:rsidRPr="00A01249">
        <w:rPr>
          <w:rFonts w:ascii="Corbel" w:hAnsi="Corbel"/>
          <w:b/>
          <w:sz w:val="24"/>
          <w:szCs w:val="24"/>
        </w:rPr>
        <w:t>202</w:t>
      </w:r>
      <w:r w:rsidR="00A14BD6">
        <w:rPr>
          <w:rFonts w:ascii="Corbel" w:hAnsi="Corbel"/>
          <w:b/>
          <w:sz w:val="24"/>
          <w:szCs w:val="24"/>
        </w:rPr>
        <w:t>1</w:t>
      </w:r>
      <w:r w:rsidRPr="00A01249">
        <w:rPr>
          <w:rFonts w:ascii="Corbel" w:hAnsi="Corbel"/>
          <w:b/>
          <w:sz w:val="24"/>
          <w:szCs w:val="24"/>
        </w:rPr>
        <w:t>/202</w:t>
      </w:r>
      <w:r w:rsidR="00A14BD6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F65CA8" w:rsidRPr="00A01249" w:rsidRDefault="00F65CA8" w:rsidP="00F65CA8">
      <w:pPr>
        <w:spacing w:after="0" w:line="240" w:lineRule="auto"/>
        <w:rPr>
          <w:rFonts w:ascii="Corbel" w:hAnsi="Corbel"/>
          <w:sz w:val="24"/>
          <w:szCs w:val="24"/>
        </w:rPr>
      </w:pP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124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C57C6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psychologia ogólna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F65C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F65C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C57C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</w:t>
            </w:r>
            <w:r w:rsidR="00C57C64" w:rsidRPr="00A01249">
              <w:rPr>
                <w:rFonts w:ascii="Corbel" w:hAnsi="Corbel"/>
                <w:b w:val="0"/>
                <w:sz w:val="24"/>
                <w:szCs w:val="24"/>
              </w:rPr>
              <w:t>e przygotowanie psychologiczne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F65CA8" w:rsidRPr="00A01249" w:rsidTr="00604EA3">
        <w:tc>
          <w:tcPr>
            <w:tcW w:w="2694" w:type="dxa"/>
            <w:vAlign w:val="center"/>
          </w:tcPr>
          <w:p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dr hab. Andrzej Łukasik, prof.</w:t>
            </w:r>
            <w:r w:rsidR="00A45502" w:rsidRPr="00A01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0124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</w:tbl>
    <w:p w:rsidR="00F65CA8" w:rsidRPr="00A01249" w:rsidRDefault="00F65CA8" w:rsidP="00D36E91">
      <w:pPr>
        <w:pStyle w:val="Podpunkty"/>
        <w:ind w:left="0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* </w:t>
      </w:r>
      <w:r w:rsidRPr="00A01249">
        <w:rPr>
          <w:rFonts w:ascii="Corbel" w:hAnsi="Corbel"/>
          <w:i/>
          <w:sz w:val="24"/>
          <w:szCs w:val="24"/>
        </w:rPr>
        <w:t>-</w:t>
      </w:r>
      <w:r w:rsidRPr="00A01249">
        <w:rPr>
          <w:rFonts w:ascii="Corbel" w:hAnsi="Corbel"/>
          <w:b w:val="0"/>
          <w:i/>
          <w:sz w:val="24"/>
          <w:szCs w:val="24"/>
        </w:rPr>
        <w:t>opcjonalni</w:t>
      </w:r>
      <w:r w:rsidRPr="00A01249">
        <w:rPr>
          <w:rFonts w:ascii="Corbel" w:hAnsi="Corbel"/>
          <w:b w:val="0"/>
          <w:sz w:val="24"/>
          <w:szCs w:val="24"/>
        </w:rPr>
        <w:t>e,</w:t>
      </w:r>
      <w:r w:rsidRPr="00A01249">
        <w:rPr>
          <w:rFonts w:ascii="Corbel" w:hAnsi="Corbel"/>
          <w:i/>
          <w:sz w:val="24"/>
          <w:szCs w:val="24"/>
        </w:rPr>
        <w:t xml:space="preserve"> </w:t>
      </w:r>
      <w:r w:rsidRPr="00A012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65CA8" w:rsidRPr="00A01249" w:rsidRDefault="00F65CA8" w:rsidP="00F65CA8">
      <w:pPr>
        <w:pStyle w:val="Podpunkty"/>
        <w:ind w:left="0"/>
        <w:rPr>
          <w:rFonts w:ascii="Corbel" w:hAnsi="Corbel"/>
          <w:sz w:val="24"/>
          <w:szCs w:val="24"/>
        </w:rPr>
      </w:pPr>
    </w:p>
    <w:p w:rsidR="00F65CA8" w:rsidRPr="00A01249" w:rsidRDefault="00F65CA8" w:rsidP="00F65CA8">
      <w:pPr>
        <w:pStyle w:val="Podpunkty"/>
        <w:ind w:left="284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65CA8" w:rsidRPr="00A01249" w:rsidRDefault="00F65CA8" w:rsidP="00F65C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F65CA8" w:rsidRPr="00A01249" w:rsidTr="00F65C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Semestr</w:t>
            </w:r>
          </w:p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Wykł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Konw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Sem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Prakt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12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5CA8" w:rsidRPr="00A01249" w:rsidTr="00F65C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65CA8" w:rsidRPr="00A01249" w:rsidRDefault="00F65CA8" w:rsidP="00F65C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65CA8" w:rsidRPr="00A01249" w:rsidRDefault="00F65CA8" w:rsidP="00F65C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1.2.</w:t>
      </w:r>
      <w:r w:rsidRPr="00A012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65CA8" w:rsidRPr="00A01249" w:rsidRDefault="00F65CA8" w:rsidP="00F65C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eastAsia="MS Gothic" w:hAnsi="Corbel"/>
          <w:b w:val="0"/>
          <w:szCs w:val="24"/>
        </w:rPr>
        <w:sym w:font="Wingdings" w:char="F078"/>
      </w:r>
      <w:r w:rsidRPr="00A01249">
        <w:rPr>
          <w:rFonts w:ascii="Corbel" w:eastAsia="MS Gothic" w:hAnsi="Corbel"/>
          <w:b w:val="0"/>
          <w:szCs w:val="24"/>
        </w:rPr>
        <w:t xml:space="preserve"> </w:t>
      </w:r>
      <w:r w:rsidRPr="00A012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F65CA8" w:rsidRPr="00A01249" w:rsidRDefault="00F65CA8" w:rsidP="00F65C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249">
        <w:rPr>
          <w:rFonts w:ascii="MS Gothic" w:eastAsia="MS Gothic" w:hAnsi="MS Gothic" w:cs="MS Gothic" w:hint="eastAsia"/>
          <w:b w:val="0"/>
          <w:szCs w:val="24"/>
        </w:rPr>
        <w:t>☐</w:t>
      </w:r>
      <w:r w:rsidRPr="00A012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1.3 </w:t>
      </w:r>
      <w:r w:rsidRPr="00A0124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ab/>
      </w:r>
      <w:r w:rsidRPr="00A01249">
        <w:rPr>
          <w:rFonts w:ascii="Corbel" w:hAnsi="Corbel"/>
          <w:b w:val="0"/>
          <w:smallCaps w:val="0"/>
          <w:szCs w:val="24"/>
        </w:rPr>
        <w:t>wykład: zaliczenie bez oceny</w:t>
      </w: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  <w:r w:rsidRPr="00A01249">
        <w:rPr>
          <w:rFonts w:ascii="Corbel" w:hAnsi="Corbel"/>
          <w:szCs w:val="24"/>
        </w:rPr>
        <w:t>2.</w:t>
      </w:r>
      <w:r w:rsidRPr="00A01249">
        <w:rPr>
          <w:rFonts w:ascii="Corbel" w:hAnsi="Corbel"/>
          <w:b w:val="0"/>
          <w:szCs w:val="24"/>
        </w:rPr>
        <w:t>W</w:t>
      </w:r>
      <w:r w:rsidRPr="00A01249">
        <w:rPr>
          <w:rFonts w:ascii="Corbel" w:hAnsi="Corbel"/>
          <w:szCs w:val="24"/>
        </w:rPr>
        <w:t xml:space="preserve">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65CA8" w:rsidRPr="00A01249" w:rsidTr="00604EA3">
        <w:tc>
          <w:tcPr>
            <w:tcW w:w="9670" w:type="dxa"/>
          </w:tcPr>
          <w:p w:rsidR="00F65CA8" w:rsidRPr="00A01249" w:rsidRDefault="00F65CA8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średniej.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  <w:r w:rsidRPr="00A01249">
        <w:rPr>
          <w:rFonts w:ascii="Corbel" w:hAnsi="Corbel"/>
          <w:szCs w:val="24"/>
        </w:rPr>
        <w:t>3. cele, efekty uczenia się , treści Programowe i stosowane metody Dydaktyczne</w:t>
      </w: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</w:p>
    <w:p w:rsidR="00F65CA8" w:rsidRPr="00A01249" w:rsidRDefault="00F65CA8" w:rsidP="00F65CA8">
      <w:pPr>
        <w:pStyle w:val="Podpunkty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5CA8" w:rsidRPr="00A01249" w:rsidTr="00604EA3">
        <w:tc>
          <w:tcPr>
            <w:tcW w:w="851" w:type="dxa"/>
            <w:vAlign w:val="center"/>
          </w:tcPr>
          <w:p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F65CA8" w:rsidRPr="00A01249" w:rsidTr="00604EA3">
        <w:tc>
          <w:tcPr>
            <w:tcW w:w="851" w:type="dxa"/>
            <w:vAlign w:val="center"/>
          </w:tcPr>
          <w:p w:rsidR="00F65CA8" w:rsidRPr="00A01249" w:rsidRDefault="00F65CA8" w:rsidP="00F65CA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poznanie, przyswojenie i nabycie sprawności w posługiwaniu się podstawowi pojęciami psychologicznymi</w:t>
            </w:r>
          </w:p>
        </w:tc>
      </w:tr>
      <w:tr w:rsidR="00F65CA8" w:rsidRPr="00A01249" w:rsidTr="00604EA3">
        <w:tc>
          <w:tcPr>
            <w:tcW w:w="851" w:type="dxa"/>
            <w:vAlign w:val="center"/>
          </w:tcPr>
          <w:p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F65CA8" w:rsidRPr="00A01249" w:rsidTr="00604EA3">
        <w:tc>
          <w:tcPr>
            <w:tcW w:w="851" w:type="dxa"/>
            <w:vAlign w:val="center"/>
          </w:tcPr>
          <w:p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vAlign w:val="center"/>
          </w:tcPr>
          <w:p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uświadomienie złożoności uwarunkowań społecznych wpływających na przebieg zachowania i procesów psychicznych</w:t>
            </w:r>
          </w:p>
        </w:tc>
      </w:tr>
      <w:tr w:rsidR="00F65CA8" w:rsidRPr="00A01249" w:rsidTr="00604EA3">
        <w:tc>
          <w:tcPr>
            <w:tcW w:w="851" w:type="dxa"/>
            <w:vAlign w:val="center"/>
          </w:tcPr>
          <w:p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vAlign w:val="center"/>
          </w:tcPr>
          <w:p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rozwój kompetencji w zakresie współpracy i komunikacji w grupie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65CA8" w:rsidRPr="00A01249" w:rsidRDefault="00F65CA8" w:rsidP="00F65C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>3.2 Efekty uczenia się dla przedmiotu</w:t>
      </w:r>
      <w:r w:rsidRPr="00A012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65CA8" w:rsidRPr="00A01249" w:rsidTr="00604EA3">
        <w:tc>
          <w:tcPr>
            <w:tcW w:w="1701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smallCaps w:val="0"/>
                <w:szCs w:val="24"/>
              </w:rPr>
              <w:t>EK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012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5CA8" w:rsidRPr="00A01249" w:rsidTr="00604EA3">
        <w:tc>
          <w:tcPr>
            <w:tcW w:w="1701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CA8" w:rsidRPr="00A01249" w:rsidTr="00F65CA8">
        <w:tc>
          <w:tcPr>
            <w:tcW w:w="1701" w:type="dxa"/>
            <w:vAlign w:val="center"/>
          </w:tcPr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65CA8" w:rsidRPr="00A01249" w:rsidRDefault="00F65CA8" w:rsidP="00F65CA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1249">
              <w:rPr>
                <w:rFonts w:ascii="Corbel" w:hAnsi="Corbel" w:cs="Times New Roman"/>
                <w:color w:val="auto"/>
              </w:rPr>
              <w:t>Wymieni i scharakteryzuje główne koncepcje psychologiczne człowieka: psychoanaliza, behawioryzm, psychologia ewolucyjna, psychologia humanistyczna.</w:t>
            </w:r>
          </w:p>
          <w:p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emocji, stresu i motywacji.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F65CA8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:rsidR="00F65CA8" w:rsidRPr="00A01249" w:rsidRDefault="00F65CA8" w:rsidP="00F65CA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01249">
              <w:rPr>
                <w:rFonts w:ascii="Corbel" w:hAnsi="Corbel" w:cs="Times New Roman"/>
                <w:color w:val="auto"/>
              </w:rPr>
              <w:t>PS.W2</w:t>
            </w:r>
          </w:p>
          <w:p w:rsidR="00F65CA8" w:rsidRPr="00A01249" w:rsidRDefault="00F65CA8" w:rsidP="00F65CA8">
            <w:pPr>
              <w:pStyle w:val="Default"/>
              <w:jc w:val="center"/>
              <w:rPr>
                <w:rFonts w:ascii="Corbel" w:hAnsi="Corbel" w:cs="Times New Roman"/>
                <w:b/>
                <w:smallCaps/>
              </w:rPr>
            </w:pPr>
          </w:p>
        </w:tc>
      </w:tr>
      <w:tr w:rsidR="00F65CA8" w:rsidRPr="00A01249" w:rsidTr="00F65CA8">
        <w:tc>
          <w:tcPr>
            <w:tcW w:w="1701" w:type="dxa"/>
            <w:vAlign w:val="center"/>
          </w:tcPr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Zdefiniuje pojęcie inteligencji, wyszczególni i opisze rodzaje inteligencji i jej poziomy w kontekście zdolności do uczenia się.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PS.W2</w:t>
            </w:r>
          </w:p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65CA8" w:rsidRPr="00A01249" w:rsidTr="00F65CA8">
        <w:tc>
          <w:tcPr>
            <w:tcW w:w="1701" w:type="dxa"/>
            <w:vAlign w:val="center"/>
          </w:tcPr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Wymieni i scharakteryzuje wpływ emocji na procesy kognitywne oraz procesy społeczne.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PS.W2</w:t>
            </w:r>
          </w:p>
        </w:tc>
      </w:tr>
      <w:tr w:rsidR="00F65CA8" w:rsidRPr="00A01249" w:rsidTr="00F65CA8">
        <w:tc>
          <w:tcPr>
            <w:tcW w:w="1701" w:type="dxa"/>
            <w:vAlign w:val="center"/>
          </w:tcPr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65CA8" w:rsidRPr="00A01249" w:rsidRDefault="00F65CA8" w:rsidP="00F65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Wykorzysta wiedzę z zakresu psychologii ogólnej, aby zaprojektować sytuacje mające na celu zwiększenie motywacji ucznia do nauki. W szczególności skorzysta w tym celu z wiedzy dotyczącej behawioryzmu i psychologii uczenia się, emocji motywacji.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CA8" w:rsidRPr="00A01249" w:rsidTr="00F65CA8">
        <w:tc>
          <w:tcPr>
            <w:tcW w:w="1701" w:type="dxa"/>
            <w:vAlign w:val="center"/>
          </w:tcPr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65CA8" w:rsidRPr="00A01249" w:rsidRDefault="00F65CA8" w:rsidP="00F65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Odniesie wiedzę z zakresu psychologii emocji, stresu i motywacji  w celu zwiększenia sprawności w zakresie komunikacji społecznej, w tym także  w sytuacjach konfliktów interpersonalnych. </w:t>
            </w:r>
          </w:p>
        </w:tc>
        <w:tc>
          <w:tcPr>
            <w:tcW w:w="1873" w:type="dxa"/>
            <w:vAlign w:val="center"/>
          </w:tcPr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  <w:p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1C6" w:rsidRPr="00A01249" w:rsidRDefault="00F65CA8" w:rsidP="00F65CA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 xml:space="preserve">3.3 Treści programowe </w:t>
      </w:r>
      <w:r w:rsidRPr="00A01249">
        <w:rPr>
          <w:rFonts w:ascii="Corbel" w:hAnsi="Corbel"/>
          <w:sz w:val="24"/>
          <w:szCs w:val="24"/>
        </w:rPr>
        <w:t xml:space="preserve"> </w:t>
      </w:r>
    </w:p>
    <w:p w:rsidR="00F65CA8" w:rsidRPr="00A01249" w:rsidRDefault="00F65CA8" w:rsidP="00F65C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 </w:t>
      </w:r>
    </w:p>
    <w:p w:rsidR="00F65CA8" w:rsidRPr="00A01249" w:rsidRDefault="00F65CA8" w:rsidP="00F65C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Treści merytoryczne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Definicja, przedmiot psychologii, metody badań psychologicznych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  <w:r w:rsidRPr="00A012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65CA8" w:rsidRPr="00A01249" w:rsidTr="00604EA3">
        <w:trPr>
          <w:trHeight w:val="115"/>
        </w:trPr>
        <w:tc>
          <w:tcPr>
            <w:tcW w:w="9639" w:type="dxa"/>
          </w:tcPr>
          <w:p w:rsidR="00F65CA8" w:rsidRPr="00A01249" w:rsidRDefault="00F65CA8" w:rsidP="002C41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Neurofizjologiczne podstawy umysłu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Psychoanalityczny portret człowieka – w głąb psychologii motywacji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– behawioryzm, psychologia uczenia się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Psychologia humanistyczna – hierarchiczność potrzeb i motywacji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Psychologia ewolucyjna – spotkanie biologii i psychologii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F65CA8" w:rsidRPr="00A01249" w:rsidRDefault="00F65CA8" w:rsidP="00F65CA8">
      <w:pPr>
        <w:spacing w:after="0" w:line="240" w:lineRule="auto"/>
        <w:rPr>
          <w:rFonts w:ascii="Corbel" w:hAnsi="Corbel"/>
          <w:sz w:val="24"/>
          <w:szCs w:val="24"/>
        </w:rPr>
      </w:pPr>
    </w:p>
    <w:p w:rsidR="00F65CA8" w:rsidRPr="00A01249" w:rsidRDefault="00F65CA8" w:rsidP="002C41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5CA8" w:rsidRPr="00A01249" w:rsidTr="00604EA3">
        <w:tc>
          <w:tcPr>
            <w:tcW w:w="9639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Treści merytoryczne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Przechowywanie informacji 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–</w:t>
            </w:r>
            <w:r w:rsidRPr="00A01249">
              <w:rPr>
                <w:rFonts w:ascii="Corbel" w:hAnsi="Corbel"/>
                <w:sz w:val="24"/>
                <w:szCs w:val="24"/>
              </w:rPr>
              <w:t xml:space="preserve"> Pamięć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Procesy emocjonalne i motywacyjne. Stres. Wpływ na procesy kognitywne i społeczne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:rsidTr="00604EA3">
        <w:tc>
          <w:tcPr>
            <w:tcW w:w="9639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Inteligencja – ogólna zdolność przetwarzania informacji i uczenia się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65CA8" w:rsidRPr="00A01249" w:rsidRDefault="00F65CA8" w:rsidP="00F65CA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3.4 Metody dydaktyczne</w:t>
      </w:r>
      <w:r w:rsidRPr="00A01249">
        <w:rPr>
          <w:rFonts w:ascii="Corbel" w:hAnsi="Corbel"/>
          <w:b w:val="0"/>
          <w:smallCaps w:val="0"/>
          <w:szCs w:val="24"/>
        </w:rPr>
        <w:t xml:space="preserve"> </w:t>
      </w:r>
    </w:p>
    <w:p w:rsidR="00F65CA8" w:rsidRPr="00A01249" w:rsidRDefault="00C34804" w:rsidP="008B418F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w</w:t>
      </w:r>
      <w:r w:rsidR="002C41C6" w:rsidRPr="00A01249">
        <w:rPr>
          <w:rFonts w:ascii="Corbel" w:hAnsi="Corbel"/>
          <w:b w:val="0"/>
          <w:smallCaps w:val="0"/>
          <w:szCs w:val="24"/>
        </w:rPr>
        <w:t>ykład: w</w:t>
      </w:r>
      <w:r w:rsidR="00F65CA8" w:rsidRPr="00A01249">
        <w:rPr>
          <w:rFonts w:ascii="Corbel" w:hAnsi="Corbel"/>
          <w:b w:val="0"/>
          <w:smallCaps w:val="0"/>
          <w:szCs w:val="24"/>
        </w:rPr>
        <w:t xml:space="preserve">ykład z prezentacja multimedialną, </w:t>
      </w:r>
    </w:p>
    <w:p w:rsidR="00F65CA8" w:rsidRPr="00A01249" w:rsidRDefault="00C34804" w:rsidP="008B418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ć</w:t>
      </w:r>
      <w:r w:rsidR="00F65CA8" w:rsidRPr="00A01249">
        <w:rPr>
          <w:rFonts w:ascii="Corbel" w:hAnsi="Corbel"/>
          <w:b w:val="0"/>
          <w:smallCaps w:val="0"/>
          <w:szCs w:val="24"/>
        </w:rPr>
        <w:t xml:space="preserve">wiczenia: praca w grupach, analiza tekstów z dyskusją, techniki twórczego przetwarzania i prezentowania wiedzy (np. graficzne: schematy, rysunki) </w:t>
      </w: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CA8" w:rsidRPr="00A01249" w:rsidRDefault="00F65CA8" w:rsidP="00F65CA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4. METODY I KRYTERIA OCENY </w:t>
      </w:r>
    </w:p>
    <w:p w:rsidR="00F65CA8" w:rsidRPr="00A01249" w:rsidRDefault="00F65CA8" w:rsidP="00F65CA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65CA8" w:rsidRPr="00A01249" w:rsidRDefault="00F65CA8" w:rsidP="002C41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268"/>
      </w:tblGrid>
      <w:tr w:rsidR="00F65CA8" w:rsidRPr="00A01249" w:rsidTr="002C41C6">
        <w:tc>
          <w:tcPr>
            <w:tcW w:w="1985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:rsidR="00F65CA8" w:rsidRPr="00A01249" w:rsidRDefault="00F65CA8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F65CA8" w:rsidRPr="00A01249" w:rsidTr="002C41C6">
        <w:tc>
          <w:tcPr>
            <w:tcW w:w="1985" w:type="dxa"/>
          </w:tcPr>
          <w:p w:rsidR="00F65CA8" w:rsidRPr="00A01249" w:rsidRDefault="002C41C6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386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ykład</w:t>
            </w:r>
            <w:r w:rsidRPr="00A01249">
              <w:rPr>
                <w:rFonts w:ascii="Corbel" w:hAnsi="Corbel"/>
                <w:b w:val="0"/>
                <w:szCs w:val="24"/>
              </w:rPr>
              <w:t>, 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:rsidTr="002C41C6">
        <w:tc>
          <w:tcPr>
            <w:tcW w:w="1985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6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:rsidTr="002C41C6">
        <w:tc>
          <w:tcPr>
            <w:tcW w:w="1985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86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268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:rsidTr="002C41C6">
        <w:tc>
          <w:tcPr>
            <w:tcW w:w="1985" w:type="dxa"/>
          </w:tcPr>
          <w:p w:rsidR="00F65CA8" w:rsidRPr="00A01249" w:rsidRDefault="002C41C6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EK-0</w:t>
            </w:r>
            <w:r w:rsidR="00F65CA8" w:rsidRPr="00A0124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386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268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:rsidTr="002C41C6">
        <w:tc>
          <w:tcPr>
            <w:tcW w:w="1985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386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CA8" w:rsidRPr="00A01249" w:rsidRDefault="00F65CA8" w:rsidP="002C41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65CA8" w:rsidRPr="00A01249" w:rsidTr="00604EA3">
        <w:tc>
          <w:tcPr>
            <w:tcW w:w="9670" w:type="dxa"/>
          </w:tcPr>
          <w:p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Egzamin pisemny w formie testu (</w:t>
            </w:r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0 – 50% pkt. –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aktywność w trakcie zajęć, pozytywna o</w:t>
            </w:r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cena z kolokwium zaliczeniowego wg skali: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CA8" w:rsidRPr="00A01249" w:rsidRDefault="00F65CA8" w:rsidP="002C41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65CA8" w:rsidRPr="00A01249" w:rsidTr="00604EA3">
        <w:tc>
          <w:tcPr>
            <w:tcW w:w="4962" w:type="dxa"/>
            <w:vAlign w:val="center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5CA8" w:rsidRPr="00A01249" w:rsidTr="00604EA3">
        <w:tc>
          <w:tcPr>
            <w:tcW w:w="4962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5CA8" w:rsidRPr="00A01249" w:rsidTr="00604EA3">
        <w:tc>
          <w:tcPr>
            <w:tcW w:w="4962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65CA8" w:rsidRPr="00A01249" w:rsidTr="00604EA3">
        <w:tc>
          <w:tcPr>
            <w:tcW w:w="4962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rzygotowanie do zajęć, kolokwium, egzaminu</w:t>
            </w:r>
            <w:r w:rsidRPr="00A012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F65CA8" w:rsidRPr="00A01249" w:rsidTr="00604EA3">
        <w:tc>
          <w:tcPr>
            <w:tcW w:w="4962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65CA8" w:rsidRPr="00A01249" w:rsidTr="00604EA3">
        <w:tc>
          <w:tcPr>
            <w:tcW w:w="4962" w:type="dxa"/>
          </w:tcPr>
          <w:p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1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CA8" w:rsidRPr="00A01249" w:rsidRDefault="00F65CA8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F65CA8" w:rsidRPr="00A01249" w:rsidTr="002C41C6">
        <w:trPr>
          <w:trHeight w:val="397"/>
        </w:trPr>
        <w:tc>
          <w:tcPr>
            <w:tcW w:w="4111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65CA8" w:rsidRPr="00A01249" w:rsidRDefault="002C41C6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65CA8" w:rsidRPr="00A01249" w:rsidTr="002C41C6">
        <w:trPr>
          <w:trHeight w:val="397"/>
        </w:trPr>
        <w:tc>
          <w:tcPr>
            <w:tcW w:w="4111" w:type="dxa"/>
          </w:tcPr>
          <w:p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65CA8" w:rsidRPr="00A01249" w:rsidRDefault="002C41C6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65CA8" w:rsidRPr="00A01249" w:rsidRDefault="00F65CA8" w:rsidP="00F65CA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65CA8" w:rsidRPr="00A01249" w:rsidRDefault="00F65CA8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41C6" w:rsidRPr="00A01249" w:rsidTr="002C41C6">
        <w:tc>
          <w:tcPr>
            <w:tcW w:w="9778" w:type="dxa"/>
          </w:tcPr>
          <w:p w:rsidR="00A86BC6" w:rsidRPr="00A01249" w:rsidRDefault="00A86BC6" w:rsidP="00A86B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Ciccarelli S., White N. (2015).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Poznań: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DW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Zimbardo.P,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5., r. 2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. Warszawa: PWN</w:t>
            </w:r>
          </w:p>
          <w:p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Zimbardo.P,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1,. r. 2.4.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Warszawa: PWN</w:t>
            </w:r>
          </w:p>
          <w:p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Zimbardo.P,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2., r. 1.9.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Warszawa: PWN</w:t>
            </w:r>
          </w:p>
          <w:p w:rsidR="00A86BC6" w:rsidRPr="00A01249" w:rsidRDefault="00A86BC6" w:rsidP="00A86BC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  <w:u w:val="single"/>
              </w:rPr>
              <w:t xml:space="preserve">Kozielecki, J. (1997). </w:t>
            </w:r>
            <w:r w:rsidRPr="00A01249">
              <w:rPr>
                <w:rFonts w:ascii="Corbel" w:hAnsi="Corbel"/>
                <w:i/>
                <w:sz w:val="24"/>
                <w:szCs w:val="24"/>
                <w:u w:val="single"/>
              </w:rPr>
              <w:t>Psychologiczne koncepcje człowieka</w:t>
            </w:r>
            <w:r w:rsidRPr="00A01249">
              <w:rPr>
                <w:rFonts w:ascii="Corbel" w:hAnsi="Corbel"/>
                <w:sz w:val="24"/>
                <w:szCs w:val="24"/>
                <w:u w:val="single"/>
              </w:rPr>
              <w:t>. Warszawa: WA Żak</w:t>
            </w:r>
            <w:r w:rsidRPr="00A01249">
              <w:rPr>
                <w:rFonts w:ascii="Corbel" w:hAnsi="Corbel"/>
                <w:b/>
                <w:smallCaps/>
                <w:sz w:val="24"/>
                <w:szCs w:val="24"/>
              </w:rPr>
              <w:t xml:space="preserve">. </w:t>
            </w:r>
            <w:r w:rsidRPr="00A01249">
              <w:rPr>
                <w:rFonts w:ascii="Corbel" w:hAnsi="Corbel"/>
                <w:sz w:val="24"/>
                <w:szCs w:val="24"/>
                <w:u w:val="single"/>
              </w:rPr>
              <w:t>Lektura.  Praca własna studenta , obowiązuje na egzaminie</w:t>
            </w:r>
            <w:r w:rsidRPr="00A01249">
              <w:rPr>
                <w:rFonts w:ascii="Corbel" w:hAnsi="Corbel"/>
                <w:sz w:val="24"/>
                <w:szCs w:val="24"/>
              </w:rPr>
              <w:t>.</w:t>
            </w:r>
          </w:p>
          <w:p w:rsidR="002C41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Bieżące numery Biuletynu Zakładu Psychologii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Wgląd 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– wybrane artykuły</w:t>
            </w:r>
          </w:p>
        </w:tc>
      </w:tr>
      <w:tr w:rsidR="002C41C6" w:rsidRPr="00A01249" w:rsidTr="002C41C6">
        <w:tc>
          <w:tcPr>
            <w:tcW w:w="9778" w:type="dxa"/>
          </w:tcPr>
          <w:p w:rsidR="00A86BC6" w:rsidRPr="00A01249" w:rsidRDefault="00A86BC6" w:rsidP="00A86BC6">
            <w:pPr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A86BC6" w:rsidRPr="00A01249" w:rsidRDefault="00A86BC6" w:rsidP="00A86BC6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., (1999). </w:t>
            </w:r>
            <w:r w:rsidRPr="00A01249">
              <w:rPr>
                <w:rFonts w:ascii="Corbel" w:hAnsi="Corbel"/>
                <w:i/>
                <w:sz w:val="24"/>
                <w:szCs w:val="24"/>
              </w:rPr>
              <w:t>Psychologia i życie</w:t>
            </w:r>
            <w:r w:rsidRPr="00A01249">
              <w:rPr>
                <w:rFonts w:ascii="Corbel" w:hAnsi="Corbel"/>
                <w:sz w:val="24"/>
                <w:szCs w:val="24"/>
              </w:rPr>
              <w:t>. Warszawa: PWN.</w:t>
            </w:r>
          </w:p>
          <w:p w:rsidR="002C41C6" w:rsidRPr="00A01249" w:rsidRDefault="00A86BC6" w:rsidP="00A86B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Łukasik, A.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Ewolucyjna psychologia umysłu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. Rzeszów: UR</w:t>
            </w:r>
          </w:p>
        </w:tc>
      </w:tr>
    </w:tbl>
    <w:p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65CA8" w:rsidRPr="00A01249" w:rsidRDefault="002C41C6" w:rsidP="00A612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A</w:t>
      </w:r>
      <w:r w:rsidR="00F65CA8" w:rsidRPr="00A01249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p w:rsidR="009C4AEF" w:rsidRPr="00A01249" w:rsidRDefault="009C4AEF" w:rsidP="00A612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9C4AEF" w:rsidRPr="00A01249" w:rsidRDefault="009C4AEF" w:rsidP="009C4AEF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p w:rsidR="004E4E9D" w:rsidRPr="00A01249" w:rsidRDefault="004E4E9D">
      <w:pPr>
        <w:rPr>
          <w:rFonts w:ascii="Corbel" w:hAnsi="Corbel"/>
          <w:sz w:val="24"/>
          <w:szCs w:val="24"/>
        </w:rPr>
      </w:pPr>
    </w:p>
    <w:p w:rsidR="00F65CA8" w:rsidRPr="00A01249" w:rsidRDefault="00F65CA8">
      <w:pPr>
        <w:rPr>
          <w:rFonts w:ascii="Corbel" w:hAnsi="Corbel"/>
          <w:sz w:val="24"/>
          <w:szCs w:val="24"/>
        </w:rPr>
      </w:pPr>
    </w:p>
    <w:sectPr w:rsidR="00F65CA8" w:rsidRPr="00A012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42D" w:rsidRDefault="0038242D" w:rsidP="00F65CA8">
      <w:pPr>
        <w:spacing w:after="0" w:line="240" w:lineRule="auto"/>
      </w:pPr>
      <w:r>
        <w:separator/>
      </w:r>
    </w:p>
  </w:endnote>
  <w:endnote w:type="continuationSeparator" w:id="0">
    <w:p w:rsidR="0038242D" w:rsidRDefault="0038242D" w:rsidP="00F6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42D" w:rsidRDefault="0038242D" w:rsidP="00F65CA8">
      <w:pPr>
        <w:spacing w:after="0" w:line="240" w:lineRule="auto"/>
      </w:pPr>
      <w:r>
        <w:separator/>
      </w:r>
    </w:p>
  </w:footnote>
  <w:footnote w:type="continuationSeparator" w:id="0">
    <w:p w:rsidR="0038242D" w:rsidRDefault="0038242D" w:rsidP="00F65CA8">
      <w:pPr>
        <w:spacing w:after="0" w:line="240" w:lineRule="auto"/>
      </w:pPr>
      <w:r>
        <w:continuationSeparator/>
      </w:r>
    </w:p>
  </w:footnote>
  <w:footnote w:id="1">
    <w:p w:rsidR="00F65CA8" w:rsidRDefault="00F65CA8" w:rsidP="00F65C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A192C"/>
    <w:multiLevelType w:val="hybridMultilevel"/>
    <w:tmpl w:val="E132CDE2"/>
    <w:lvl w:ilvl="0" w:tplc="05DAD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654423"/>
    <w:multiLevelType w:val="hybridMultilevel"/>
    <w:tmpl w:val="CFA68F18"/>
    <w:lvl w:ilvl="0" w:tplc="05DAD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CA8"/>
    <w:rsid w:val="00115F18"/>
    <w:rsid w:val="002C3F99"/>
    <w:rsid w:val="002C41C6"/>
    <w:rsid w:val="0038242D"/>
    <w:rsid w:val="00435A7A"/>
    <w:rsid w:val="0048072D"/>
    <w:rsid w:val="004B06C1"/>
    <w:rsid w:val="004E4E9D"/>
    <w:rsid w:val="0050317C"/>
    <w:rsid w:val="00743655"/>
    <w:rsid w:val="007A72A5"/>
    <w:rsid w:val="008B418F"/>
    <w:rsid w:val="00947A3A"/>
    <w:rsid w:val="009C4AEF"/>
    <w:rsid w:val="00A01249"/>
    <w:rsid w:val="00A14BD6"/>
    <w:rsid w:val="00A45502"/>
    <w:rsid w:val="00A612DD"/>
    <w:rsid w:val="00A86BC6"/>
    <w:rsid w:val="00B20CA9"/>
    <w:rsid w:val="00BB3551"/>
    <w:rsid w:val="00C34804"/>
    <w:rsid w:val="00C57C64"/>
    <w:rsid w:val="00D36E91"/>
    <w:rsid w:val="00E6760F"/>
    <w:rsid w:val="00F65CA8"/>
    <w:rsid w:val="00F8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55B9"/>
  <w15:docId w15:val="{99511D60-1C9E-4947-A7EA-E2AF0ACD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C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CA8"/>
    <w:pPr>
      <w:ind w:left="720"/>
      <w:contextualSpacing/>
    </w:pPr>
  </w:style>
  <w:style w:type="paragraph" w:customStyle="1" w:styleId="Default">
    <w:name w:val="Default"/>
    <w:rsid w:val="00F65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5C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C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5CA8"/>
    <w:rPr>
      <w:vertAlign w:val="superscript"/>
    </w:rPr>
  </w:style>
  <w:style w:type="paragraph" w:customStyle="1" w:styleId="Punktygwne">
    <w:name w:val="Punkty główne"/>
    <w:basedOn w:val="Normalny"/>
    <w:rsid w:val="00F65CA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65CA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65CA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65CA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65CA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65CA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65CA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65CA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C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CA8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A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18</cp:revision>
  <dcterms:created xsi:type="dcterms:W3CDTF">2020-02-19T20:19:00Z</dcterms:created>
  <dcterms:modified xsi:type="dcterms:W3CDTF">2021-09-06T09:27:00Z</dcterms:modified>
</cp:coreProperties>
</file>